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EAB9" w14:textId="77777777" w:rsidR="004D1FB8" w:rsidRDefault="004D1FB8"/>
    <w:p w14:paraId="1C6B8D68" w14:textId="77777777" w:rsidR="0025346D" w:rsidRDefault="009E27AD" w:rsidP="009E27AD">
      <w:pPr>
        <w:jc w:val="both"/>
        <w:rPr>
          <w:i/>
        </w:rPr>
      </w:pPr>
      <w:r>
        <w:rPr>
          <w:i/>
        </w:rPr>
        <w:t xml:space="preserve">Var försiktig med nymålade ytor. </w:t>
      </w:r>
      <w:r w:rsidR="00A2330C">
        <w:rPr>
          <w:i/>
        </w:rPr>
        <w:t xml:space="preserve">Vattenburna färgers </w:t>
      </w:r>
      <w:r>
        <w:rPr>
          <w:i/>
        </w:rPr>
        <w:t xml:space="preserve">slutliga </w:t>
      </w:r>
      <w:r w:rsidR="00A2330C">
        <w:rPr>
          <w:i/>
        </w:rPr>
        <w:t>goda egenskaper uppnås först efter några veckor vid normal rumstemperatur 18-22ºC</w:t>
      </w:r>
      <w:r>
        <w:rPr>
          <w:i/>
        </w:rPr>
        <w:t xml:space="preserve"> varför försiktighet bör beaktas när det gäller slitage, repkänslighet och uppglansning</w:t>
      </w:r>
      <w:r w:rsidR="00A2330C">
        <w:rPr>
          <w:i/>
        </w:rPr>
        <w:t>. Färger</w:t>
      </w:r>
      <w:r w:rsidR="000D692D">
        <w:rPr>
          <w:i/>
        </w:rPr>
        <w:t xml:space="preserve"> med högre glans (t ex </w:t>
      </w:r>
      <w:r w:rsidR="00F26E35">
        <w:rPr>
          <w:i/>
        </w:rPr>
        <w:t xml:space="preserve">glans </w:t>
      </w:r>
      <w:r w:rsidR="000D692D">
        <w:rPr>
          <w:i/>
        </w:rPr>
        <w:t>20 och 35</w:t>
      </w:r>
      <w:r w:rsidR="00A2330C">
        <w:rPr>
          <w:i/>
        </w:rPr>
        <w:t xml:space="preserve">) har bättre tvättbarhet än färger med lägre glans (t ex </w:t>
      </w:r>
      <w:r w:rsidR="00F26E35">
        <w:rPr>
          <w:i/>
        </w:rPr>
        <w:t xml:space="preserve">glans </w:t>
      </w:r>
      <w:r w:rsidR="00A2330C">
        <w:rPr>
          <w:i/>
        </w:rPr>
        <w:t xml:space="preserve">3 och 7). Härdningstiden kan sträcka sig till mellan 2-4 veckor efter målningen. </w:t>
      </w:r>
    </w:p>
    <w:p w14:paraId="651C97AF" w14:textId="77777777" w:rsidR="009E27AD" w:rsidRDefault="009E27AD" w:rsidP="009E27AD">
      <w:pPr>
        <w:jc w:val="both"/>
        <w:rPr>
          <w:i/>
        </w:rPr>
      </w:pPr>
    </w:p>
    <w:p w14:paraId="14F40AAA" w14:textId="77777777" w:rsidR="00855637" w:rsidRDefault="00855637" w:rsidP="009E27AD">
      <w:pPr>
        <w:jc w:val="both"/>
        <w:rPr>
          <w:i/>
        </w:rPr>
      </w:pPr>
    </w:p>
    <w:p w14:paraId="7149D96C" w14:textId="77777777" w:rsidR="009E27AD" w:rsidRPr="000F2196" w:rsidRDefault="000F2196" w:rsidP="009E27AD">
      <w:pPr>
        <w:pStyle w:val="Rubrik2"/>
        <w:rPr>
          <w:i w:val="0"/>
          <w:sz w:val="32"/>
          <w:szCs w:val="32"/>
        </w:rPr>
      </w:pPr>
      <w:r>
        <w:rPr>
          <w:i w:val="0"/>
          <w:sz w:val="32"/>
          <w:szCs w:val="32"/>
        </w:rPr>
        <w:t>Normal tvättning och rengöring</w:t>
      </w:r>
    </w:p>
    <w:p w14:paraId="3926F0E2" w14:textId="77777777" w:rsidR="000D692D" w:rsidRDefault="000D692D" w:rsidP="000D692D">
      <w:pPr>
        <w:jc w:val="both"/>
      </w:pPr>
      <w:r>
        <w:t xml:space="preserve">Vid rengöring använd vanliga syntetiska tvättmedel, t ex handdiskmedel. Kontrollera dock att tvättmedlet inte innehåller lösningsmedel, vilket framgår av innehållsförteckningen (för rätt miljöval se nedan). </w:t>
      </w:r>
    </w:p>
    <w:p w14:paraId="25F3D044" w14:textId="77777777" w:rsidR="000D692D" w:rsidRDefault="000D692D" w:rsidP="009E27AD"/>
    <w:p w14:paraId="15898318" w14:textId="77777777" w:rsidR="000D692D" w:rsidRDefault="000D692D" w:rsidP="009E27AD">
      <w:r w:rsidRPr="000D692D">
        <w:rPr>
          <w:u w:val="single"/>
        </w:rPr>
        <w:t>Använd aldrig sprit eller starka lösningsmedel</w:t>
      </w:r>
      <w:r w:rsidRPr="000D692D">
        <w:t>.</w:t>
      </w:r>
      <w:r>
        <w:t xml:space="preserve"> Undvik rengöringsmedel och redskap med en slipande effekt. Använd inte heller </w:t>
      </w:r>
      <w:r w:rsidR="000F2196">
        <w:t>T-röd eller Thinner som löser upp färgen.</w:t>
      </w:r>
    </w:p>
    <w:p w14:paraId="5776E0A5" w14:textId="77777777" w:rsidR="000D692D" w:rsidRDefault="000D692D" w:rsidP="009E27AD"/>
    <w:p w14:paraId="06950B3D" w14:textId="77777777" w:rsidR="009E27AD" w:rsidRDefault="000D692D" w:rsidP="000F2196">
      <w:pPr>
        <w:jc w:val="both"/>
      </w:pPr>
      <w:r>
        <w:t xml:space="preserve">Tvätta alltid nerifrån och upp. Skölj ordentligt med vatten för att undvika att en tunn hinna tvättmedel blir kvar på den målade ytan och ventilera </w:t>
      </w:r>
      <w:r w:rsidR="000F2196">
        <w:t>därefter för att minska fuktigheten i luften</w:t>
      </w:r>
      <w:r>
        <w:t xml:space="preserve">. Ha </w:t>
      </w:r>
      <w:r w:rsidR="000F2196">
        <w:t>inte</w:t>
      </w:r>
      <w:r>
        <w:t xml:space="preserve"> för hög temperatur på vattnet. </w:t>
      </w:r>
    </w:p>
    <w:p w14:paraId="1EDCC8DA" w14:textId="77777777" w:rsidR="000F2196" w:rsidRDefault="000F2196" w:rsidP="000F2196">
      <w:pPr>
        <w:pStyle w:val="Rubrik2"/>
        <w:rPr>
          <w:i w:val="0"/>
          <w:iCs w:val="0"/>
          <w:sz w:val="32"/>
        </w:rPr>
      </w:pPr>
      <w:r>
        <w:rPr>
          <w:i w:val="0"/>
          <w:iCs w:val="0"/>
          <w:sz w:val="32"/>
        </w:rPr>
        <w:t>Fläckborttagning</w:t>
      </w:r>
    </w:p>
    <w:p w14:paraId="171214AF" w14:textId="77777777" w:rsidR="000F2196" w:rsidRPr="000F2196" w:rsidRDefault="000F2196" w:rsidP="00F26E35">
      <w:pPr>
        <w:jc w:val="both"/>
      </w:pPr>
      <w:r>
        <w:t xml:space="preserve">Lacknafta kan ta bort fläckar som inte försvunnit med syntetiskt tvättmedel (för rätt miljöval se nedan). Med utspädd matättika avlägsnar man rostfläckar. Svarta missfärgningar kan uppstå när man gnider metall mot färgytan. Radera bort dem med ett rent suddgummi. </w:t>
      </w:r>
    </w:p>
    <w:p w14:paraId="2BB04DF9" w14:textId="77777777" w:rsidR="000F2196" w:rsidRDefault="000F2196" w:rsidP="000F2196">
      <w:pPr>
        <w:pStyle w:val="Rubrik2"/>
        <w:rPr>
          <w:i w:val="0"/>
          <w:iCs w:val="0"/>
          <w:sz w:val="32"/>
          <w:szCs w:val="32"/>
        </w:rPr>
      </w:pPr>
      <w:r w:rsidRPr="000F2196">
        <w:rPr>
          <w:i w:val="0"/>
          <w:iCs w:val="0"/>
          <w:sz w:val="32"/>
          <w:szCs w:val="32"/>
        </w:rPr>
        <w:t>Rengöring av matta m</w:t>
      </w:r>
      <w:r>
        <w:rPr>
          <w:i w:val="0"/>
          <w:iCs w:val="0"/>
          <w:sz w:val="32"/>
          <w:szCs w:val="32"/>
        </w:rPr>
        <w:t xml:space="preserve">ålade ytor </w:t>
      </w:r>
    </w:p>
    <w:p w14:paraId="25AC1F7A" w14:textId="7FDE435D" w:rsidR="000F2196" w:rsidRDefault="000F2196" w:rsidP="000F2196">
      <w:pPr>
        <w:jc w:val="both"/>
      </w:pPr>
      <w:r>
        <w:t xml:space="preserve">Matta ytor är generellt känsliga för uppglansning om man gnider på ytan. Ytan kan också bli flammig, </w:t>
      </w:r>
      <w:r w:rsidR="003F3553">
        <w:t>framför allt</w:t>
      </w:r>
      <w:r>
        <w:t xml:space="preserve"> vid kraftig tvättning. Vid rengöring</w:t>
      </w:r>
      <w:r w:rsidR="005B4F32">
        <w:t>:</w:t>
      </w:r>
      <w:r>
        <w:t xml:space="preserve"> damma av med borste eller torr handduk, dammsug med en ren mjuk borste eller torka försiktigt av ytan med en väl urvriden </w:t>
      </w:r>
      <w:r w:rsidR="005B4F32">
        <w:t xml:space="preserve">och </w:t>
      </w:r>
      <w:r>
        <w:t xml:space="preserve">ren trasa. </w:t>
      </w:r>
    </w:p>
    <w:p w14:paraId="574052E0" w14:textId="77777777" w:rsidR="000F2196" w:rsidRDefault="000F2196" w:rsidP="000F2196">
      <w:pPr>
        <w:pStyle w:val="Rubrik2"/>
        <w:rPr>
          <w:i w:val="0"/>
          <w:iCs w:val="0"/>
          <w:sz w:val="32"/>
        </w:rPr>
      </w:pPr>
      <w:r>
        <w:rPr>
          <w:i w:val="0"/>
          <w:iCs w:val="0"/>
          <w:sz w:val="32"/>
        </w:rPr>
        <w:t>Miljöråd</w:t>
      </w:r>
    </w:p>
    <w:p w14:paraId="59B8471F" w14:textId="77777777" w:rsidR="000F2196" w:rsidRDefault="000F2196" w:rsidP="00F26E35">
      <w:pPr>
        <w:jc w:val="both"/>
      </w:pPr>
      <w:r>
        <w:t xml:space="preserve">Använd miljömärkta disk- och rengöringsmedel utspädda i vatten. Undvik, för miljöns skull och för ökad hållbarhet, starka lösnings- eller rengöringsmedel som innehåller polermedel. </w:t>
      </w:r>
      <w:r w:rsidR="00F26E35">
        <w:t xml:space="preserve">Vid bruk av lacknafta, använd alifatnafta som är lågaromatisk lacknafta och därmed mindre skadlig för miljön. </w:t>
      </w:r>
    </w:p>
    <w:p w14:paraId="0D8D51BF" w14:textId="77777777" w:rsidR="00F26E35" w:rsidRDefault="00F26E35" w:rsidP="00F26E35">
      <w:pPr>
        <w:jc w:val="both"/>
      </w:pPr>
    </w:p>
    <w:p w14:paraId="0185CBEE" w14:textId="77777777" w:rsidR="00855637" w:rsidRDefault="00855637" w:rsidP="00F26E35">
      <w:pPr>
        <w:jc w:val="both"/>
      </w:pPr>
    </w:p>
    <w:p w14:paraId="04ED1E24" w14:textId="77777777" w:rsidR="00F26E35" w:rsidRDefault="00F26E35" w:rsidP="00F26E35">
      <w:pPr>
        <w:jc w:val="both"/>
        <w:rPr>
          <w:i/>
        </w:rPr>
      </w:pPr>
      <w:r>
        <w:rPr>
          <w:i/>
        </w:rPr>
        <w:t xml:space="preserve">Har Ni frågor kring skötselråden, om det uppstår problem eller om Ni har något att anmärka på vårt arbete är Ni alltid välkomna att kontakta oss på </w:t>
      </w:r>
      <w:r w:rsidR="0002503F">
        <w:rPr>
          <w:i/>
        </w:rPr>
        <w:t>Timblads måleri, www.timblad.se</w:t>
      </w:r>
      <w:r>
        <w:rPr>
          <w:i/>
        </w:rPr>
        <w:t>.</w:t>
      </w:r>
    </w:p>
    <w:p w14:paraId="17A9F2CB" w14:textId="77777777" w:rsidR="00D913E5" w:rsidRDefault="00D913E5" w:rsidP="00F26E35">
      <w:pPr>
        <w:jc w:val="both"/>
        <w:rPr>
          <w:i/>
        </w:rPr>
      </w:pPr>
    </w:p>
    <w:p w14:paraId="6DD41F0E" w14:textId="77777777" w:rsidR="00D913E5" w:rsidRPr="00F26E35" w:rsidRDefault="00E22FAF" w:rsidP="00F26E35">
      <w:pPr>
        <w:jc w:val="both"/>
        <w:rPr>
          <w:i/>
        </w:rPr>
      </w:pPr>
      <w:r>
        <w:rPr>
          <w:i/>
          <w:noProof/>
        </w:rPr>
        <mc:AlternateContent>
          <mc:Choice Requires="wps">
            <w:drawing>
              <wp:anchor distT="0" distB="0" distL="114300" distR="114300" simplePos="0" relativeHeight="251657728" behindDoc="0" locked="0" layoutInCell="1" allowOverlap="1" wp14:anchorId="14E661DD" wp14:editId="65451667">
                <wp:simplePos x="0" y="0"/>
                <wp:positionH relativeFrom="column">
                  <wp:posOffset>5415280</wp:posOffset>
                </wp:positionH>
                <wp:positionV relativeFrom="paragraph">
                  <wp:posOffset>109855</wp:posOffset>
                </wp:positionV>
                <wp:extent cx="342900" cy="0"/>
                <wp:effectExtent l="5080" t="52705" r="23495" b="6159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7A380F81">
                <v:path fillok="f" arrowok="t" o:connecttype="none"/>
                <o:lock v:ext="edit" shapetype="t"/>
              </v:shapetype>
              <v:shape id="AutoShape 2" style="position:absolute;margin-left:426.4pt;margin-top:8.65pt;width:2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">
                <v:stroke endarrow="block"/>
              </v:shape>
            </w:pict>
          </mc:Fallback>
        </mc:AlternateContent>
      </w:r>
      <w:r w:rsidR="00D913E5">
        <w:rPr>
          <w:i/>
        </w:rPr>
        <w:tab/>
      </w:r>
      <w:r w:rsidR="00D913E5">
        <w:rPr>
          <w:i/>
        </w:rPr>
        <w:tab/>
      </w:r>
      <w:r w:rsidR="00D913E5">
        <w:rPr>
          <w:i/>
        </w:rPr>
        <w:tab/>
        <w:t xml:space="preserve">För kulörval och färgbeskrivning var god vänd </w:t>
      </w:r>
    </w:p>
    <w:p w14:paraId="7DB85DB1" w14:textId="77777777" w:rsidR="00D913E5" w:rsidRDefault="00D913E5">
      <w:pPr>
        <w:jc w:val="both"/>
        <w:rPr>
          <w:i/>
        </w:rPr>
      </w:pPr>
    </w:p>
    <w:p w14:paraId="24EF3A3A" w14:textId="77777777" w:rsidR="0002503F" w:rsidRDefault="0002503F">
      <w:pPr>
        <w:jc w:val="both"/>
        <w:rPr>
          <w:i/>
        </w:rPr>
      </w:pPr>
    </w:p>
    <w:p w14:paraId="08997E58" w14:textId="77777777" w:rsidR="00D913E5" w:rsidRDefault="00D913E5">
      <w:pPr>
        <w:jc w:val="both"/>
        <w:rPr>
          <w:i/>
        </w:rPr>
      </w:pPr>
      <w:r>
        <w:rPr>
          <w:i/>
        </w:rPr>
        <w:t>Vid målning av dina väggar och tak har följande produkter använts:</w:t>
      </w:r>
    </w:p>
    <w:p w14:paraId="03909D16" w14:textId="77777777" w:rsidR="00D913E5" w:rsidRDefault="00D913E5">
      <w:pPr>
        <w:jc w:val="both"/>
        <w:rPr>
          <w:i/>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801"/>
        <w:gridCol w:w="2055"/>
        <w:gridCol w:w="2054"/>
      </w:tblGrid>
      <w:tr w:rsidR="00D913E5" w:rsidRPr="00D52F03" w14:paraId="5A4B82FC" w14:textId="77777777" w:rsidTr="00D52F03">
        <w:tc>
          <w:tcPr>
            <w:tcW w:w="2659" w:type="dxa"/>
          </w:tcPr>
          <w:p w14:paraId="5DE7016C" w14:textId="77777777" w:rsidR="00D913E5" w:rsidRPr="00D52F03" w:rsidRDefault="00D913E5" w:rsidP="00D52F03">
            <w:pPr>
              <w:jc w:val="both"/>
              <w:rPr>
                <w:iCs/>
              </w:rPr>
            </w:pPr>
            <w:r w:rsidRPr="00D52F03">
              <w:rPr>
                <w:iCs/>
              </w:rPr>
              <w:t>Utrymme som målats</w:t>
            </w:r>
          </w:p>
        </w:tc>
        <w:tc>
          <w:tcPr>
            <w:tcW w:w="2658" w:type="dxa"/>
          </w:tcPr>
          <w:p w14:paraId="022E816D" w14:textId="77777777" w:rsidR="00D913E5" w:rsidRPr="00D52F03" w:rsidRDefault="00E66EC4" w:rsidP="00D52F03">
            <w:pPr>
              <w:jc w:val="both"/>
              <w:rPr>
                <w:iCs/>
              </w:rPr>
            </w:pPr>
            <w:r w:rsidRPr="00D52F03">
              <w:rPr>
                <w:iCs/>
              </w:rPr>
              <w:t>Färgbeskrivning</w:t>
            </w:r>
          </w:p>
        </w:tc>
        <w:tc>
          <w:tcPr>
            <w:tcW w:w="1950" w:type="dxa"/>
          </w:tcPr>
          <w:p w14:paraId="4D27E95F" w14:textId="77777777" w:rsidR="00D913E5" w:rsidRPr="00D52F03" w:rsidRDefault="00E66EC4" w:rsidP="00D52F03">
            <w:pPr>
              <w:jc w:val="both"/>
              <w:rPr>
                <w:iCs/>
              </w:rPr>
            </w:pPr>
            <w:r w:rsidRPr="00D52F03">
              <w:rPr>
                <w:iCs/>
              </w:rPr>
              <w:t>Kulör</w:t>
            </w:r>
          </w:p>
        </w:tc>
        <w:tc>
          <w:tcPr>
            <w:tcW w:w="1949" w:type="dxa"/>
          </w:tcPr>
          <w:p w14:paraId="0F30B2E4" w14:textId="77777777" w:rsidR="00D913E5" w:rsidRPr="00D52F03" w:rsidRDefault="00E66EC4" w:rsidP="00D52F03">
            <w:pPr>
              <w:jc w:val="both"/>
              <w:rPr>
                <w:iCs/>
              </w:rPr>
            </w:pPr>
            <w:r w:rsidRPr="00D52F03">
              <w:rPr>
                <w:iCs/>
              </w:rPr>
              <w:t>Fabrikat</w:t>
            </w:r>
          </w:p>
        </w:tc>
      </w:tr>
      <w:tr w:rsidR="00D913E5" w:rsidRPr="00D52F03" w14:paraId="4C09DEDC" w14:textId="77777777" w:rsidTr="00D52F03">
        <w:trPr>
          <w:trHeight w:val="567"/>
        </w:trPr>
        <w:tc>
          <w:tcPr>
            <w:tcW w:w="2659" w:type="dxa"/>
            <w:vAlign w:val="center"/>
          </w:tcPr>
          <w:p w14:paraId="1DECD331" w14:textId="6640D199" w:rsidR="00D913E5" w:rsidRPr="00D52F03" w:rsidRDefault="003F3553" w:rsidP="00E66EC4">
            <w:pPr>
              <w:rPr>
                <w:iCs/>
              </w:rPr>
            </w:pPr>
            <w:r>
              <w:rPr>
                <w:iCs/>
              </w:rPr>
              <w:t>Lägenheter</w:t>
            </w:r>
            <w:r w:rsidR="00014282">
              <w:rPr>
                <w:iCs/>
              </w:rPr>
              <w:t xml:space="preserve"> väggar</w:t>
            </w:r>
          </w:p>
        </w:tc>
        <w:tc>
          <w:tcPr>
            <w:tcW w:w="2658" w:type="dxa"/>
            <w:vAlign w:val="center"/>
          </w:tcPr>
          <w:p w14:paraId="216EC9E2" w14:textId="497AA2F4" w:rsidR="00D913E5" w:rsidRPr="00D52F03" w:rsidRDefault="00310125" w:rsidP="00E66EC4">
            <w:pPr>
              <w:rPr>
                <w:iCs/>
              </w:rPr>
            </w:pPr>
            <w:r>
              <w:rPr>
                <w:iCs/>
              </w:rPr>
              <w:t xml:space="preserve">Flugger Pro </w:t>
            </w:r>
            <w:r w:rsidR="00F064DD">
              <w:rPr>
                <w:iCs/>
              </w:rPr>
              <w:t>7</w:t>
            </w:r>
          </w:p>
        </w:tc>
        <w:tc>
          <w:tcPr>
            <w:tcW w:w="1950" w:type="dxa"/>
            <w:vAlign w:val="center"/>
          </w:tcPr>
          <w:p w14:paraId="324396BA" w14:textId="79493D29" w:rsidR="00D913E5" w:rsidRPr="00D52F03" w:rsidRDefault="00F064DD" w:rsidP="00E66EC4">
            <w:pPr>
              <w:rPr>
                <w:iCs/>
              </w:rPr>
            </w:pPr>
            <w:r>
              <w:rPr>
                <w:iCs/>
              </w:rPr>
              <w:t>NCS-S0502-Y</w:t>
            </w:r>
          </w:p>
        </w:tc>
        <w:tc>
          <w:tcPr>
            <w:tcW w:w="1949" w:type="dxa"/>
            <w:vAlign w:val="center"/>
          </w:tcPr>
          <w:p w14:paraId="65FA3D2D" w14:textId="4D5ED111" w:rsidR="00D913E5" w:rsidRPr="00D52F03" w:rsidRDefault="00CC177B" w:rsidP="00E66EC4">
            <w:pPr>
              <w:rPr>
                <w:iCs/>
              </w:rPr>
            </w:pPr>
            <w:r>
              <w:rPr>
                <w:iCs/>
              </w:rPr>
              <w:t>Flugger</w:t>
            </w:r>
          </w:p>
        </w:tc>
      </w:tr>
      <w:tr w:rsidR="00E66EC4" w:rsidRPr="00D52F03" w14:paraId="69128D64" w14:textId="77777777" w:rsidTr="00D52F03">
        <w:trPr>
          <w:trHeight w:val="567"/>
        </w:trPr>
        <w:tc>
          <w:tcPr>
            <w:tcW w:w="2659" w:type="dxa"/>
            <w:vAlign w:val="center"/>
          </w:tcPr>
          <w:p w14:paraId="31B76CE6" w14:textId="2325A16C" w:rsidR="00E66EC4" w:rsidRPr="00D52F03" w:rsidRDefault="00CC177B" w:rsidP="00E66EC4">
            <w:pPr>
              <w:rPr>
                <w:iCs/>
              </w:rPr>
            </w:pPr>
            <w:r>
              <w:rPr>
                <w:iCs/>
              </w:rPr>
              <w:t>Lägenheter tak</w:t>
            </w:r>
          </w:p>
        </w:tc>
        <w:tc>
          <w:tcPr>
            <w:tcW w:w="2658" w:type="dxa"/>
            <w:vAlign w:val="center"/>
          </w:tcPr>
          <w:p w14:paraId="64D97843" w14:textId="424BF831" w:rsidR="00E66EC4" w:rsidRPr="00D52F03" w:rsidRDefault="00CC177B" w:rsidP="00E66EC4">
            <w:pPr>
              <w:rPr>
                <w:iCs/>
              </w:rPr>
            </w:pPr>
            <w:r>
              <w:rPr>
                <w:iCs/>
              </w:rPr>
              <w:t>Lätt sprutspackel</w:t>
            </w:r>
          </w:p>
        </w:tc>
        <w:tc>
          <w:tcPr>
            <w:tcW w:w="1950" w:type="dxa"/>
            <w:vAlign w:val="center"/>
          </w:tcPr>
          <w:p w14:paraId="05E791D6" w14:textId="5916D8DD" w:rsidR="00E66EC4" w:rsidRPr="00D52F03" w:rsidRDefault="00CC177B" w:rsidP="00E66EC4">
            <w:pPr>
              <w:rPr>
                <w:iCs/>
              </w:rPr>
            </w:pPr>
            <w:r>
              <w:rPr>
                <w:iCs/>
              </w:rPr>
              <w:t>Vit</w:t>
            </w:r>
          </w:p>
        </w:tc>
        <w:tc>
          <w:tcPr>
            <w:tcW w:w="1949" w:type="dxa"/>
            <w:vAlign w:val="center"/>
          </w:tcPr>
          <w:p w14:paraId="1FD27D03" w14:textId="6C97E488" w:rsidR="00E66EC4" w:rsidRPr="00D52F03" w:rsidRDefault="00CC177B" w:rsidP="00E66EC4">
            <w:pPr>
              <w:rPr>
                <w:iCs/>
              </w:rPr>
            </w:pPr>
            <w:r>
              <w:rPr>
                <w:iCs/>
              </w:rPr>
              <w:t>Alcro</w:t>
            </w:r>
          </w:p>
        </w:tc>
      </w:tr>
      <w:tr w:rsidR="00E66EC4" w:rsidRPr="00D52F03" w14:paraId="76F4A5D3" w14:textId="77777777" w:rsidTr="00D52F03">
        <w:trPr>
          <w:trHeight w:val="567"/>
        </w:trPr>
        <w:tc>
          <w:tcPr>
            <w:tcW w:w="2659" w:type="dxa"/>
            <w:vAlign w:val="center"/>
          </w:tcPr>
          <w:p w14:paraId="07C7231A" w14:textId="6E901342" w:rsidR="00E66EC4" w:rsidRPr="00D52F03" w:rsidRDefault="00CC177B" w:rsidP="00E66EC4">
            <w:pPr>
              <w:rPr>
                <w:iCs/>
              </w:rPr>
            </w:pPr>
            <w:r>
              <w:rPr>
                <w:iCs/>
              </w:rPr>
              <w:t>Trapphus</w:t>
            </w:r>
            <w:r w:rsidR="00133BEC">
              <w:rPr>
                <w:iCs/>
              </w:rPr>
              <w:t>, allmän utrym.</w:t>
            </w:r>
          </w:p>
        </w:tc>
        <w:tc>
          <w:tcPr>
            <w:tcW w:w="2658" w:type="dxa"/>
            <w:vAlign w:val="center"/>
          </w:tcPr>
          <w:p w14:paraId="7D9A53E4" w14:textId="482BAD6F" w:rsidR="00E66EC4" w:rsidRPr="00D52F03" w:rsidRDefault="00CC177B" w:rsidP="00E66EC4">
            <w:pPr>
              <w:rPr>
                <w:iCs/>
              </w:rPr>
            </w:pPr>
            <w:r>
              <w:rPr>
                <w:iCs/>
              </w:rPr>
              <w:t>Flugger pro 7</w:t>
            </w:r>
          </w:p>
        </w:tc>
        <w:tc>
          <w:tcPr>
            <w:tcW w:w="1950" w:type="dxa"/>
            <w:vAlign w:val="center"/>
          </w:tcPr>
          <w:p w14:paraId="24913B8E" w14:textId="03D52883" w:rsidR="00E66EC4" w:rsidRPr="00D52F03" w:rsidRDefault="00CC177B" w:rsidP="00E66EC4">
            <w:pPr>
              <w:rPr>
                <w:iCs/>
              </w:rPr>
            </w:pPr>
            <w:r>
              <w:rPr>
                <w:iCs/>
              </w:rPr>
              <w:t>NC</w:t>
            </w:r>
            <w:r w:rsidR="007D396A">
              <w:rPr>
                <w:iCs/>
              </w:rPr>
              <w:t>S-S1000-N</w:t>
            </w:r>
          </w:p>
        </w:tc>
        <w:tc>
          <w:tcPr>
            <w:tcW w:w="1949" w:type="dxa"/>
            <w:vAlign w:val="center"/>
          </w:tcPr>
          <w:p w14:paraId="72A67573" w14:textId="6A07596C" w:rsidR="00E66EC4" w:rsidRPr="00D52F03" w:rsidRDefault="007D396A" w:rsidP="00E66EC4">
            <w:pPr>
              <w:rPr>
                <w:iCs/>
              </w:rPr>
            </w:pPr>
            <w:r>
              <w:rPr>
                <w:iCs/>
              </w:rPr>
              <w:t>Flugger</w:t>
            </w:r>
          </w:p>
        </w:tc>
      </w:tr>
      <w:tr w:rsidR="00E66EC4" w:rsidRPr="00D52F03" w14:paraId="13707A3B" w14:textId="77777777" w:rsidTr="00D52F03">
        <w:trPr>
          <w:trHeight w:val="567"/>
        </w:trPr>
        <w:tc>
          <w:tcPr>
            <w:tcW w:w="2659" w:type="dxa"/>
            <w:vAlign w:val="center"/>
          </w:tcPr>
          <w:p w14:paraId="228A82F8" w14:textId="439FDBC0" w:rsidR="00E66EC4" w:rsidRPr="00D52F03" w:rsidRDefault="00E02C7F" w:rsidP="00E66EC4">
            <w:pPr>
              <w:rPr>
                <w:iCs/>
              </w:rPr>
            </w:pPr>
            <w:r>
              <w:rPr>
                <w:iCs/>
              </w:rPr>
              <w:t>Garage,teknik</w:t>
            </w:r>
          </w:p>
        </w:tc>
        <w:tc>
          <w:tcPr>
            <w:tcW w:w="2658" w:type="dxa"/>
            <w:vAlign w:val="center"/>
          </w:tcPr>
          <w:p w14:paraId="36CF2C8D" w14:textId="6C92F1BD" w:rsidR="00E66EC4" w:rsidRPr="00D52F03" w:rsidRDefault="00627C37" w:rsidP="00E66EC4">
            <w:pPr>
              <w:rPr>
                <w:iCs/>
              </w:rPr>
            </w:pPr>
            <w:r>
              <w:rPr>
                <w:iCs/>
              </w:rPr>
              <w:t>B-Milltex</w:t>
            </w:r>
          </w:p>
        </w:tc>
        <w:tc>
          <w:tcPr>
            <w:tcW w:w="1950" w:type="dxa"/>
            <w:vAlign w:val="center"/>
          </w:tcPr>
          <w:p w14:paraId="44ECE980" w14:textId="2AC140FE" w:rsidR="00E66EC4" w:rsidRPr="00D52F03" w:rsidRDefault="00E02C7F" w:rsidP="00E66EC4">
            <w:pPr>
              <w:rPr>
                <w:iCs/>
              </w:rPr>
            </w:pPr>
            <w:r>
              <w:rPr>
                <w:iCs/>
              </w:rPr>
              <w:t>NCS-S1000-N</w:t>
            </w:r>
          </w:p>
        </w:tc>
        <w:tc>
          <w:tcPr>
            <w:tcW w:w="1949" w:type="dxa"/>
            <w:vAlign w:val="center"/>
          </w:tcPr>
          <w:p w14:paraId="4FC6A9E4" w14:textId="4A36D2DC" w:rsidR="00E66EC4" w:rsidRPr="00D52F03" w:rsidRDefault="00627C37" w:rsidP="00E66EC4">
            <w:pPr>
              <w:rPr>
                <w:iCs/>
              </w:rPr>
            </w:pPr>
            <w:r>
              <w:rPr>
                <w:iCs/>
              </w:rPr>
              <w:t>Alcro</w:t>
            </w:r>
          </w:p>
        </w:tc>
      </w:tr>
      <w:tr w:rsidR="00E66EC4" w:rsidRPr="00D52F03" w14:paraId="278BFE96" w14:textId="77777777" w:rsidTr="00D52F03">
        <w:trPr>
          <w:trHeight w:val="567"/>
        </w:trPr>
        <w:tc>
          <w:tcPr>
            <w:tcW w:w="2659" w:type="dxa"/>
            <w:vAlign w:val="center"/>
          </w:tcPr>
          <w:p w14:paraId="5D0DDA36" w14:textId="72C84C76" w:rsidR="00E66EC4" w:rsidRPr="00D52F03" w:rsidRDefault="007F5A50" w:rsidP="00E66EC4">
            <w:pPr>
              <w:rPr>
                <w:iCs/>
              </w:rPr>
            </w:pPr>
            <w:r>
              <w:rPr>
                <w:iCs/>
              </w:rPr>
              <w:t>W</w:t>
            </w:r>
            <w:r w:rsidR="007C3F4E">
              <w:rPr>
                <w:iCs/>
              </w:rPr>
              <w:t>c</w:t>
            </w:r>
          </w:p>
        </w:tc>
        <w:tc>
          <w:tcPr>
            <w:tcW w:w="2658" w:type="dxa"/>
            <w:vAlign w:val="center"/>
          </w:tcPr>
          <w:p w14:paraId="77792CF8" w14:textId="78B6FD48" w:rsidR="00E66EC4" w:rsidRPr="00D52F03" w:rsidRDefault="00133BEC" w:rsidP="00E66EC4">
            <w:pPr>
              <w:rPr>
                <w:iCs/>
              </w:rPr>
            </w:pPr>
            <w:r>
              <w:rPr>
                <w:iCs/>
              </w:rPr>
              <w:t xml:space="preserve">Flugger </w:t>
            </w:r>
            <w:r w:rsidR="00275118">
              <w:rPr>
                <w:iCs/>
              </w:rPr>
              <w:t>20</w:t>
            </w:r>
          </w:p>
        </w:tc>
        <w:tc>
          <w:tcPr>
            <w:tcW w:w="1950" w:type="dxa"/>
            <w:vAlign w:val="center"/>
          </w:tcPr>
          <w:p w14:paraId="7EBF20BF" w14:textId="489C20AB" w:rsidR="00E66EC4" w:rsidRPr="00D52F03" w:rsidRDefault="007C3F4E" w:rsidP="00E66EC4">
            <w:pPr>
              <w:rPr>
                <w:iCs/>
              </w:rPr>
            </w:pPr>
            <w:r>
              <w:rPr>
                <w:iCs/>
              </w:rPr>
              <w:t>NCS-S</w:t>
            </w:r>
            <w:r w:rsidR="00275118">
              <w:rPr>
                <w:iCs/>
              </w:rPr>
              <w:t xml:space="preserve"> 0502-Y</w:t>
            </w:r>
          </w:p>
        </w:tc>
        <w:tc>
          <w:tcPr>
            <w:tcW w:w="1949" w:type="dxa"/>
            <w:vAlign w:val="center"/>
          </w:tcPr>
          <w:p w14:paraId="05584CEE" w14:textId="4FB3820E" w:rsidR="00E66EC4" w:rsidRPr="00D52F03" w:rsidRDefault="00275118" w:rsidP="00E66EC4">
            <w:pPr>
              <w:rPr>
                <w:iCs/>
              </w:rPr>
            </w:pPr>
            <w:r>
              <w:rPr>
                <w:iCs/>
              </w:rPr>
              <w:t>Flugger</w:t>
            </w:r>
          </w:p>
        </w:tc>
      </w:tr>
      <w:tr w:rsidR="00E66EC4" w:rsidRPr="00D52F03" w14:paraId="1F62CC65" w14:textId="77777777" w:rsidTr="00D52F03">
        <w:trPr>
          <w:trHeight w:val="567"/>
        </w:trPr>
        <w:tc>
          <w:tcPr>
            <w:tcW w:w="2659" w:type="dxa"/>
            <w:vAlign w:val="center"/>
          </w:tcPr>
          <w:p w14:paraId="40B275D7"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c>
          <w:tcPr>
            <w:tcW w:w="2658" w:type="dxa"/>
            <w:vAlign w:val="center"/>
          </w:tcPr>
          <w:p w14:paraId="195F9F89"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c>
          <w:tcPr>
            <w:tcW w:w="1950" w:type="dxa"/>
            <w:vAlign w:val="center"/>
          </w:tcPr>
          <w:p w14:paraId="047809DD"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c>
          <w:tcPr>
            <w:tcW w:w="1949" w:type="dxa"/>
            <w:vAlign w:val="center"/>
          </w:tcPr>
          <w:p w14:paraId="0C1F1484"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r>
      <w:tr w:rsidR="00E66EC4" w:rsidRPr="00D52F03" w14:paraId="683B2CA7" w14:textId="77777777" w:rsidTr="00D52F03">
        <w:trPr>
          <w:trHeight w:val="567"/>
        </w:trPr>
        <w:tc>
          <w:tcPr>
            <w:tcW w:w="2659" w:type="dxa"/>
            <w:vAlign w:val="center"/>
          </w:tcPr>
          <w:p w14:paraId="2C47FA43"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c>
          <w:tcPr>
            <w:tcW w:w="2658" w:type="dxa"/>
            <w:vAlign w:val="center"/>
          </w:tcPr>
          <w:p w14:paraId="60589F53"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c>
          <w:tcPr>
            <w:tcW w:w="1950" w:type="dxa"/>
            <w:vAlign w:val="center"/>
          </w:tcPr>
          <w:p w14:paraId="42E51BD4"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c>
          <w:tcPr>
            <w:tcW w:w="1949" w:type="dxa"/>
            <w:vAlign w:val="center"/>
          </w:tcPr>
          <w:p w14:paraId="6A696456"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r>
      <w:tr w:rsidR="00E66EC4" w:rsidRPr="00D52F03" w14:paraId="40DC5F04" w14:textId="77777777" w:rsidTr="00D52F03">
        <w:trPr>
          <w:trHeight w:val="567"/>
        </w:trPr>
        <w:tc>
          <w:tcPr>
            <w:tcW w:w="2659" w:type="dxa"/>
            <w:vAlign w:val="center"/>
          </w:tcPr>
          <w:p w14:paraId="412CF4B6"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c>
          <w:tcPr>
            <w:tcW w:w="2658" w:type="dxa"/>
            <w:vAlign w:val="center"/>
          </w:tcPr>
          <w:p w14:paraId="74B4AF20"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c>
          <w:tcPr>
            <w:tcW w:w="1950" w:type="dxa"/>
            <w:vAlign w:val="center"/>
          </w:tcPr>
          <w:p w14:paraId="52AF43A1"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c>
          <w:tcPr>
            <w:tcW w:w="1949" w:type="dxa"/>
            <w:vAlign w:val="center"/>
          </w:tcPr>
          <w:p w14:paraId="28C24BA2"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r>
      <w:tr w:rsidR="00E66EC4" w:rsidRPr="00D52F03" w14:paraId="2F5F0D95" w14:textId="77777777" w:rsidTr="00D52F03">
        <w:trPr>
          <w:trHeight w:val="567"/>
        </w:trPr>
        <w:tc>
          <w:tcPr>
            <w:tcW w:w="2659" w:type="dxa"/>
            <w:vAlign w:val="center"/>
          </w:tcPr>
          <w:p w14:paraId="6135FC23"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c>
          <w:tcPr>
            <w:tcW w:w="2658" w:type="dxa"/>
            <w:vAlign w:val="center"/>
          </w:tcPr>
          <w:p w14:paraId="6F16A2D4"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c>
          <w:tcPr>
            <w:tcW w:w="1950" w:type="dxa"/>
            <w:vAlign w:val="center"/>
          </w:tcPr>
          <w:p w14:paraId="5271903B"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c>
          <w:tcPr>
            <w:tcW w:w="1949" w:type="dxa"/>
            <w:vAlign w:val="center"/>
          </w:tcPr>
          <w:p w14:paraId="69B712F4"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r>
      <w:tr w:rsidR="00E66EC4" w:rsidRPr="00D52F03" w14:paraId="183A2C89" w14:textId="77777777" w:rsidTr="00D52F03">
        <w:trPr>
          <w:trHeight w:val="567"/>
        </w:trPr>
        <w:tc>
          <w:tcPr>
            <w:tcW w:w="2659" w:type="dxa"/>
            <w:vAlign w:val="center"/>
          </w:tcPr>
          <w:p w14:paraId="6C98D907"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c>
          <w:tcPr>
            <w:tcW w:w="2658" w:type="dxa"/>
            <w:vAlign w:val="center"/>
          </w:tcPr>
          <w:p w14:paraId="3ECAE1D2"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c>
          <w:tcPr>
            <w:tcW w:w="1950" w:type="dxa"/>
            <w:vAlign w:val="center"/>
          </w:tcPr>
          <w:p w14:paraId="08460DEF"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c>
          <w:tcPr>
            <w:tcW w:w="1949" w:type="dxa"/>
            <w:vAlign w:val="center"/>
          </w:tcPr>
          <w:p w14:paraId="029138BC" w14:textId="77777777" w:rsidR="00E66EC4" w:rsidRPr="00D52F03" w:rsidRDefault="00E66EC4" w:rsidP="00E66EC4">
            <w:pPr>
              <w:rPr>
                <w:iCs/>
              </w:rPr>
            </w:pPr>
            <w:r w:rsidRPr="00D52F03">
              <w:rPr>
                <w:iCs/>
              </w:rPr>
              <w:fldChar w:fldCharType="begin">
                <w:ffData>
                  <w:name w:val="Text1"/>
                  <w:enabled/>
                  <w:calcOnExit w:val="0"/>
                  <w:textInput/>
                </w:ffData>
              </w:fldChar>
            </w:r>
            <w:r w:rsidRPr="00D52F03">
              <w:rPr>
                <w:iCs/>
              </w:rPr>
              <w:instrText xml:space="preserve"> FORMTEXT </w:instrText>
            </w:r>
            <w:r w:rsidRPr="00D52F03">
              <w:rPr>
                <w:iCs/>
              </w:rPr>
            </w:r>
            <w:r w:rsidRPr="00D52F03">
              <w:rPr>
                <w:iCs/>
              </w:rPr>
              <w:fldChar w:fldCharType="separate"/>
            </w:r>
            <w:r w:rsidRPr="00D52F03">
              <w:rPr>
                <w:iCs/>
                <w:noProof/>
              </w:rPr>
              <w:t> </w:t>
            </w:r>
            <w:r w:rsidRPr="00D52F03">
              <w:rPr>
                <w:iCs/>
                <w:noProof/>
              </w:rPr>
              <w:t> </w:t>
            </w:r>
            <w:r w:rsidRPr="00D52F03">
              <w:rPr>
                <w:iCs/>
                <w:noProof/>
              </w:rPr>
              <w:t> </w:t>
            </w:r>
            <w:r w:rsidRPr="00D52F03">
              <w:rPr>
                <w:iCs/>
                <w:noProof/>
              </w:rPr>
              <w:t> </w:t>
            </w:r>
            <w:r w:rsidRPr="00D52F03">
              <w:rPr>
                <w:iCs/>
                <w:noProof/>
              </w:rPr>
              <w:t> </w:t>
            </w:r>
            <w:r w:rsidRPr="00D52F03">
              <w:rPr>
                <w:iCs/>
              </w:rPr>
              <w:fldChar w:fldCharType="end"/>
            </w:r>
          </w:p>
        </w:tc>
      </w:tr>
    </w:tbl>
    <w:p w14:paraId="0ACB4C02" w14:textId="77777777" w:rsidR="00D913E5" w:rsidRPr="00F26E35" w:rsidRDefault="00D913E5">
      <w:pPr>
        <w:jc w:val="both"/>
        <w:rPr>
          <w:i/>
        </w:rPr>
      </w:pPr>
    </w:p>
    <w:sectPr w:rsidR="00D913E5" w:rsidRPr="00F26E3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CF3F3" w14:textId="77777777" w:rsidR="00EA45AD" w:rsidRDefault="00EA45AD">
      <w:r>
        <w:separator/>
      </w:r>
    </w:p>
  </w:endnote>
  <w:endnote w:type="continuationSeparator" w:id="0">
    <w:p w14:paraId="74479587" w14:textId="77777777" w:rsidR="00EA45AD" w:rsidRDefault="00EA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C476" w14:textId="77777777" w:rsidR="00D913E5" w:rsidRPr="00F26E35" w:rsidRDefault="00D913E5">
    <w:pPr>
      <w:pStyle w:val="Sidfot"/>
      <w:rPr>
        <w:sz w:val="20"/>
        <w:szCs w:val="20"/>
      </w:rPr>
    </w:pP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B1C3" w14:textId="77777777" w:rsidR="00EA45AD" w:rsidRDefault="00EA45AD">
      <w:r>
        <w:separator/>
      </w:r>
    </w:p>
  </w:footnote>
  <w:footnote w:type="continuationSeparator" w:id="0">
    <w:p w14:paraId="64B0904E" w14:textId="77777777" w:rsidR="00EA45AD" w:rsidRDefault="00EA4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7C5A" w14:textId="77777777" w:rsidR="00D913E5" w:rsidRDefault="0002503F" w:rsidP="0002503F">
    <w:pPr>
      <w:jc w:val="center"/>
    </w:pPr>
    <w:r>
      <w:rPr>
        <w:noProof/>
      </w:rPr>
      <w:drawing>
        <wp:inline distT="0" distB="0" distL="0" distR="0" wp14:anchorId="26795353" wp14:editId="177E4BD4">
          <wp:extent cx="2750185" cy="489585"/>
          <wp:effectExtent l="0" t="0" r="0" b="5715"/>
          <wp:docPr id="6" name="Bildobjekt 6" descr="Timblads målerilogo blå EPS kopi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blads målerilogo blå EPS kopi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0185" cy="489585"/>
                  </a:xfrm>
                  <a:prstGeom prst="rect">
                    <a:avLst/>
                  </a:prstGeom>
                  <a:noFill/>
                  <a:ln>
                    <a:noFill/>
                  </a:ln>
                </pic:spPr>
              </pic:pic>
            </a:graphicData>
          </a:graphic>
        </wp:inline>
      </w:drawing>
    </w:r>
  </w:p>
  <w:p w14:paraId="1C3F4C6F" w14:textId="77777777" w:rsidR="00D913E5" w:rsidRPr="00A2330C" w:rsidRDefault="00D913E5" w:rsidP="00A2330C">
    <w:pPr>
      <w:pStyle w:val="Rubrik1"/>
      <w:jc w:val="center"/>
      <w:rPr>
        <w:sz w:val="48"/>
        <w:szCs w:val="48"/>
      </w:rPr>
    </w:pPr>
    <w:r w:rsidRPr="00A2330C">
      <w:rPr>
        <w:sz w:val="48"/>
        <w:szCs w:val="48"/>
      </w:rPr>
      <w:t>Skötselråd</w:t>
    </w:r>
  </w:p>
  <w:p w14:paraId="4363F998" w14:textId="77777777" w:rsidR="00D913E5" w:rsidRPr="00A2330C" w:rsidRDefault="00D913E5" w:rsidP="00A2330C">
    <w:pPr>
      <w:pStyle w:val="Rubrik2"/>
      <w:jc w:val="center"/>
      <w:rPr>
        <w:i w:val="0"/>
        <w:sz w:val="36"/>
        <w:szCs w:val="36"/>
      </w:rPr>
    </w:pPr>
    <w:r>
      <w:rPr>
        <w:i w:val="0"/>
        <w:sz w:val="36"/>
        <w:szCs w:val="36"/>
      </w:rPr>
      <w:t xml:space="preserve">- för </w:t>
    </w:r>
    <w:r w:rsidRPr="00A2330C">
      <w:rPr>
        <w:i w:val="0"/>
        <w:sz w:val="36"/>
        <w:szCs w:val="36"/>
      </w:rPr>
      <w:t>målade väggar och tak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D65"/>
    <w:rsid w:val="00014282"/>
    <w:rsid w:val="000235D4"/>
    <w:rsid w:val="0002503F"/>
    <w:rsid w:val="00034AF1"/>
    <w:rsid w:val="0005299C"/>
    <w:rsid w:val="0006470E"/>
    <w:rsid w:val="00070744"/>
    <w:rsid w:val="00080C4A"/>
    <w:rsid w:val="000813EE"/>
    <w:rsid w:val="0009671E"/>
    <w:rsid w:val="000A7B5E"/>
    <w:rsid w:val="000C3D03"/>
    <w:rsid w:val="000D692D"/>
    <w:rsid w:val="000D74C7"/>
    <w:rsid w:val="000E691A"/>
    <w:rsid w:val="000F2196"/>
    <w:rsid w:val="000F367E"/>
    <w:rsid w:val="000F5FA8"/>
    <w:rsid w:val="001008D3"/>
    <w:rsid w:val="00104A37"/>
    <w:rsid w:val="00125AEB"/>
    <w:rsid w:val="00133BEC"/>
    <w:rsid w:val="001449A1"/>
    <w:rsid w:val="00171DEC"/>
    <w:rsid w:val="001813AD"/>
    <w:rsid w:val="001874BA"/>
    <w:rsid w:val="001928D1"/>
    <w:rsid w:val="001948B0"/>
    <w:rsid w:val="001A4309"/>
    <w:rsid w:val="001A6E5B"/>
    <w:rsid w:val="001C6968"/>
    <w:rsid w:val="001D4376"/>
    <w:rsid w:val="001E07B8"/>
    <w:rsid w:val="001E38D9"/>
    <w:rsid w:val="002036B8"/>
    <w:rsid w:val="00217F09"/>
    <w:rsid w:val="00222342"/>
    <w:rsid w:val="00231D6E"/>
    <w:rsid w:val="00243146"/>
    <w:rsid w:val="00243180"/>
    <w:rsid w:val="0025346D"/>
    <w:rsid w:val="00270456"/>
    <w:rsid w:val="00275118"/>
    <w:rsid w:val="00294876"/>
    <w:rsid w:val="002B284C"/>
    <w:rsid w:val="002B343C"/>
    <w:rsid w:val="002E0E50"/>
    <w:rsid w:val="002F5E5B"/>
    <w:rsid w:val="0030582E"/>
    <w:rsid w:val="00310125"/>
    <w:rsid w:val="00311DF7"/>
    <w:rsid w:val="00331201"/>
    <w:rsid w:val="0034537B"/>
    <w:rsid w:val="0035099D"/>
    <w:rsid w:val="00351330"/>
    <w:rsid w:val="00351A7B"/>
    <w:rsid w:val="003526BB"/>
    <w:rsid w:val="00360888"/>
    <w:rsid w:val="00366F0B"/>
    <w:rsid w:val="00372AAD"/>
    <w:rsid w:val="00382F98"/>
    <w:rsid w:val="00386C82"/>
    <w:rsid w:val="003D44C2"/>
    <w:rsid w:val="003D4945"/>
    <w:rsid w:val="003D74B0"/>
    <w:rsid w:val="003E0D65"/>
    <w:rsid w:val="003E1787"/>
    <w:rsid w:val="003E23A6"/>
    <w:rsid w:val="003E2A95"/>
    <w:rsid w:val="003E4C60"/>
    <w:rsid w:val="003F3553"/>
    <w:rsid w:val="00415AF4"/>
    <w:rsid w:val="00416A5E"/>
    <w:rsid w:val="004203BC"/>
    <w:rsid w:val="00437A84"/>
    <w:rsid w:val="004518A4"/>
    <w:rsid w:val="0045293A"/>
    <w:rsid w:val="00455A10"/>
    <w:rsid w:val="004616A6"/>
    <w:rsid w:val="0047352A"/>
    <w:rsid w:val="004850A5"/>
    <w:rsid w:val="00490701"/>
    <w:rsid w:val="00491154"/>
    <w:rsid w:val="00493CBE"/>
    <w:rsid w:val="004A4D16"/>
    <w:rsid w:val="004A5B48"/>
    <w:rsid w:val="004B0C0E"/>
    <w:rsid w:val="004B6C5A"/>
    <w:rsid w:val="004C08D4"/>
    <w:rsid w:val="004C17EC"/>
    <w:rsid w:val="004C6708"/>
    <w:rsid w:val="004D1FB8"/>
    <w:rsid w:val="004D6309"/>
    <w:rsid w:val="00507BF1"/>
    <w:rsid w:val="0055048F"/>
    <w:rsid w:val="00556891"/>
    <w:rsid w:val="005721D0"/>
    <w:rsid w:val="005745A8"/>
    <w:rsid w:val="00584CDF"/>
    <w:rsid w:val="005A3660"/>
    <w:rsid w:val="005B4F32"/>
    <w:rsid w:val="005B7060"/>
    <w:rsid w:val="005D73A3"/>
    <w:rsid w:val="00602D2D"/>
    <w:rsid w:val="00607622"/>
    <w:rsid w:val="00610CFF"/>
    <w:rsid w:val="006169DC"/>
    <w:rsid w:val="00627C37"/>
    <w:rsid w:val="00631697"/>
    <w:rsid w:val="00651D25"/>
    <w:rsid w:val="00672F34"/>
    <w:rsid w:val="0067778B"/>
    <w:rsid w:val="0068376E"/>
    <w:rsid w:val="006843F4"/>
    <w:rsid w:val="006849A7"/>
    <w:rsid w:val="00692527"/>
    <w:rsid w:val="00695889"/>
    <w:rsid w:val="006B48C7"/>
    <w:rsid w:val="006B4CE7"/>
    <w:rsid w:val="006B783A"/>
    <w:rsid w:val="006C35FE"/>
    <w:rsid w:val="006C6C9D"/>
    <w:rsid w:val="006D1CBC"/>
    <w:rsid w:val="00700988"/>
    <w:rsid w:val="00721322"/>
    <w:rsid w:val="007251CA"/>
    <w:rsid w:val="007342BF"/>
    <w:rsid w:val="00735083"/>
    <w:rsid w:val="00745963"/>
    <w:rsid w:val="0075793C"/>
    <w:rsid w:val="007732AC"/>
    <w:rsid w:val="00780474"/>
    <w:rsid w:val="00795003"/>
    <w:rsid w:val="00796E8E"/>
    <w:rsid w:val="007A160F"/>
    <w:rsid w:val="007C3F4E"/>
    <w:rsid w:val="007C7576"/>
    <w:rsid w:val="007D396A"/>
    <w:rsid w:val="007E17CD"/>
    <w:rsid w:val="007F171B"/>
    <w:rsid w:val="007F5A50"/>
    <w:rsid w:val="008147FA"/>
    <w:rsid w:val="00815A60"/>
    <w:rsid w:val="00816016"/>
    <w:rsid w:val="0082121C"/>
    <w:rsid w:val="00835C04"/>
    <w:rsid w:val="008537D3"/>
    <w:rsid w:val="00855637"/>
    <w:rsid w:val="00855CCD"/>
    <w:rsid w:val="00870D0F"/>
    <w:rsid w:val="008800F6"/>
    <w:rsid w:val="00880889"/>
    <w:rsid w:val="00890014"/>
    <w:rsid w:val="0089105A"/>
    <w:rsid w:val="008A0C22"/>
    <w:rsid w:val="008E4911"/>
    <w:rsid w:val="00900ABD"/>
    <w:rsid w:val="00901216"/>
    <w:rsid w:val="00911A90"/>
    <w:rsid w:val="00931164"/>
    <w:rsid w:val="00945498"/>
    <w:rsid w:val="00957427"/>
    <w:rsid w:val="0099337D"/>
    <w:rsid w:val="0099338C"/>
    <w:rsid w:val="00994420"/>
    <w:rsid w:val="009A7B2C"/>
    <w:rsid w:val="009B44CB"/>
    <w:rsid w:val="009B5CF6"/>
    <w:rsid w:val="009C38A8"/>
    <w:rsid w:val="009E27AD"/>
    <w:rsid w:val="009E3263"/>
    <w:rsid w:val="009F6002"/>
    <w:rsid w:val="00A024A6"/>
    <w:rsid w:val="00A02FB1"/>
    <w:rsid w:val="00A06E48"/>
    <w:rsid w:val="00A2330C"/>
    <w:rsid w:val="00A27043"/>
    <w:rsid w:val="00A45E7B"/>
    <w:rsid w:val="00A47B74"/>
    <w:rsid w:val="00A62F7E"/>
    <w:rsid w:val="00A7395B"/>
    <w:rsid w:val="00A74DB9"/>
    <w:rsid w:val="00A75414"/>
    <w:rsid w:val="00A77ADE"/>
    <w:rsid w:val="00A95F48"/>
    <w:rsid w:val="00AA409E"/>
    <w:rsid w:val="00AE7291"/>
    <w:rsid w:val="00AF7265"/>
    <w:rsid w:val="00B02FA9"/>
    <w:rsid w:val="00B132FB"/>
    <w:rsid w:val="00B14731"/>
    <w:rsid w:val="00B477BB"/>
    <w:rsid w:val="00B50950"/>
    <w:rsid w:val="00B526C6"/>
    <w:rsid w:val="00B54035"/>
    <w:rsid w:val="00B63B2B"/>
    <w:rsid w:val="00B67D3A"/>
    <w:rsid w:val="00B824D6"/>
    <w:rsid w:val="00B84B30"/>
    <w:rsid w:val="00B973DF"/>
    <w:rsid w:val="00BB4673"/>
    <w:rsid w:val="00BB7660"/>
    <w:rsid w:val="00BC0BB8"/>
    <w:rsid w:val="00BC6993"/>
    <w:rsid w:val="00BD4833"/>
    <w:rsid w:val="00BF4031"/>
    <w:rsid w:val="00BF4417"/>
    <w:rsid w:val="00BF763E"/>
    <w:rsid w:val="00C05C9C"/>
    <w:rsid w:val="00C442BA"/>
    <w:rsid w:val="00C46D8B"/>
    <w:rsid w:val="00C46EEB"/>
    <w:rsid w:val="00C5639D"/>
    <w:rsid w:val="00C63B08"/>
    <w:rsid w:val="00C65F11"/>
    <w:rsid w:val="00C67449"/>
    <w:rsid w:val="00C724E6"/>
    <w:rsid w:val="00C751C3"/>
    <w:rsid w:val="00C82522"/>
    <w:rsid w:val="00C829A9"/>
    <w:rsid w:val="00C92FE0"/>
    <w:rsid w:val="00C93FDA"/>
    <w:rsid w:val="00C97893"/>
    <w:rsid w:val="00CA13F2"/>
    <w:rsid w:val="00CB3AB4"/>
    <w:rsid w:val="00CB62E4"/>
    <w:rsid w:val="00CB6F2D"/>
    <w:rsid w:val="00CC177B"/>
    <w:rsid w:val="00CC2FC7"/>
    <w:rsid w:val="00CC6AD5"/>
    <w:rsid w:val="00CD15EA"/>
    <w:rsid w:val="00CD31FB"/>
    <w:rsid w:val="00CD6566"/>
    <w:rsid w:val="00D02731"/>
    <w:rsid w:val="00D34014"/>
    <w:rsid w:val="00D35303"/>
    <w:rsid w:val="00D36833"/>
    <w:rsid w:val="00D427C6"/>
    <w:rsid w:val="00D42AD5"/>
    <w:rsid w:val="00D45E29"/>
    <w:rsid w:val="00D5061B"/>
    <w:rsid w:val="00D52F03"/>
    <w:rsid w:val="00D5682B"/>
    <w:rsid w:val="00D64CB3"/>
    <w:rsid w:val="00D67D70"/>
    <w:rsid w:val="00D913E5"/>
    <w:rsid w:val="00DA0AB7"/>
    <w:rsid w:val="00DB57A9"/>
    <w:rsid w:val="00DD6847"/>
    <w:rsid w:val="00DF2832"/>
    <w:rsid w:val="00DF35EA"/>
    <w:rsid w:val="00DF6550"/>
    <w:rsid w:val="00E02C7F"/>
    <w:rsid w:val="00E12EF4"/>
    <w:rsid w:val="00E21938"/>
    <w:rsid w:val="00E22FAF"/>
    <w:rsid w:val="00E25D9C"/>
    <w:rsid w:val="00E53C1E"/>
    <w:rsid w:val="00E60BFC"/>
    <w:rsid w:val="00E66749"/>
    <w:rsid w:val="00E66EC4"/>
    <w:rsid w:val="00E67D88"/>
    <w:rsid w:val="00E8475F"/>
    <w:rsid w:val="00E85746"/>
    <w:rsid w:val="00E86349"/>
    <w:rsid w:val="00E9639E"/>
    <w:rsid w:val="00EA45AD"/>
    <w:rsid w:val="00EA7510"/>
    <w:rsid w:val="00EB5892"/>
    <w:rsid w:val="00ED3BDB"/>
    <w:rsid w:val="00EE0F49"/>
    <w:rsid w:val="00EE6F96"/>
    <w:rsid w:val="00EF4C12"/>
    <w:rsid w:val="00F0194D"/>
    <w:rsid w:val="00F064DD"/>
    <w:rsid w:val="00F11A33"/>
    <w:rsid w:val="00F26E35"/>
    <w:rsid w:val="00F61C44"/>
    <w:rsid w:val="00F62694"/>
    <w:rsid w:val="00F84B28"/>
    <w:rsid w:val="00F8753A"/>
    <w:rsid w:val="00F908B4"/>
    <w:rsid w:val="00F912CD"/>
    <w:rsid w:val="00F97B87"/>
    <w:rsid w:val="00FA32B3"/>
    <w:rsid w:val="00FB52FD"/>
    <w:rsid w:val="00FD361E"/>
    <w:rsid w:val="00FD5AFD"/>
    <w:rsid w:val="00FE18B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3983A13"/>
  <w15:chartTrackingRefBased/>
  <w15:docId w15:val="{57EC6F47-D823-416A-934A-BE8EEE05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sv-SE"/>
    </w:rPr>
  </w:style>
  <w:style w:type="paragraph" w:styleId="Rubrik1">
    <w:name w:val="heading 1"/>
    <w:basedOn w:val="Normal"/>
    <w:next w:val="Normal"/>
    <w:qFormat/>
    <w:rsid w:val="00A2330C"/>
    <w:pPr>
      <w:keepNext/>
      <w:spacing w:before="240" w:after="60"/>
      <w:outlineLvl w:val="0"/>
    </w:pPr>
    <w:rPr>
      <w:rFonts w:ascii="Arial" w:hAnsi="Arial" w:cs="Arial"/>
      <w:b/>
      <w:bCs/>
      <w:kern w:val="32"/>
      <w:sz w:val="32"/>
      <w:szCs w:val="32"/>
    </w:rPr>
  </w:style>
  <w:style w:type="paragraph" w:styleId="Rubrik2">
    <w:name w:val="heading 2"/>
    <w:basedOn w:val="Normal"/>
    <w:next w:val="Normal"/>
    <w:qFormat/>
    <w:rsid w:val="00A2330C"/>
    <w:pPr>
      <w:keepNext/>
      <w:spacing w:before="240" w:after="60"/>
      <w:outlineLvl w:val="1"/>
    </w:pPr>
    <w:rPr>
      <w:rFonts w:ascii="Arial" w:hAnsi="Arial" w:cs="Arial"/>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3E0D65"/>
    <w:pPr>
      <w:tabs>
        <w:tab w:val="center" w:pos="4536"/>
        <w:tab w:val="right" w:pos="9072"/>
      </w:tabs>
    </w:pPr>
  </w:style>
  <w:style w:type="paragraph" w:styleId="Sidfot">
    <w:name w:val="footer"/>
    <w:basedOn w:val="Normal"/>
    <w:link w:val="SidfotChar"/>
    <w:rsid w:val="003E0D65"/>
    <w:pPr>
      <w:tabs>
        <w:tab w:val="center" w:pos="4536"/>
        <w:tab w:val="right" w:pos="9072"/>
      </w:tabs>
    </w:pPr>
  </w:style>
  <w:style w:type="table" w:styleId="Tabellrutnt">
    <w:name w:val="Table Grid"/>
    <w:basedOn w:val="Normaltabell"/>
    <w:rsid w:val="003E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rsid w:val="003E0D65"/>
  </w:style>
  <w:style w:type="paragraph" w:styleId="Ballongtext">
    <w:name w:val="Balloon Text"/>
    <w:basedOn w:val="Normal"/>
    <w:semiHidden/>
    <w:rsid w:val="00855637"/>
    <w:rPr>
      <w:rFonts w:ascii="Tahoma" w:hAnsi="Tahoma" w:cs="Tahoma"/>
      <w:sz w:val="16"/>
      <w:szCs w:val="16"/>
    </w:rPr>
  </w:style>
  <w:style w:type="character" w:customStyle="1" w:styleId="SidfotChar">
    <w:name w:val="Sidfot Char"/>
    <w:link w:val="Sidfot"/>
    <w:rsid w:val="007950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2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footer" Target="footer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392C9DF7CB054B8653406B7AE7340C" ma:contentTypeVersion="610" ma:contentTypeDescription="Skapa ett nytt dokument." ma:contentTypeScope="" ma:versionID="75e3e8e2dbafd5977b6bfd41d4f7cfe7">
  <xsd:schema xmlns:xsd="http://www.w3.org/2001/XMLSchema" xmlns:xs="http://www.w3.org/2001/XMLSchema" xmlns:p="http://schemas.microsoft.com/office/2006/metadata/properties" xmlns:ns2="65bbb20f-b05b-4212-9fc6-e8821e706d57" xmlns:ns3="48bb5b07-13e5-4d63-84cc-635e9a4d6959" xmlns:ns4="http://schemas.microsoft.com/sharepoint/v4" targetNamespace="http://schemas.microsoft.com/office/2006/metadata/properties" ma:root="true" ma:fieldsID="77a83557203509a8e92bd7b3a71b7813" ns2:_="" ns3:_="" ns4:_="">
    <xsd:import namespace="65bbb20f-b05b-4212-9fc6-e8821e706d57"/>
    <xsd:import namespace="48bb5b07-13e5-4d63-84cc-635e9a4d695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bb20f-b05b-4212-9fc6-e8821e706d5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TaxCatchAll" ma:index="26" nillable="true" ma:displayName="Taxonomy Catch All Column" ma:hidden="true" ma:list="{d98e05d1-68d6-4aba-af9d-940e9ac4fce1}" ma:internalName="TaxCatchAll" ma:showField="CatchAllData" ma:web="65bbb20f-b05b-4212-9fc6-e8821e706d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bb5b07-13e5-4d63-84cc-635e9a4d695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eringar" ma:readOnly="false" ma:fieldId="{5cf76f15-5ced-4ddc-b409-7134ff3c332f}" ma:taxonomyMulti="true" ma:sspId="23db52a0-c9d8-43d1-8089-4d961d05d9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3BB1EF82D9AD449A0420F9F93CA6DB1" ma:contentTypeVersion="16" ma:contentTypeDescription="Skapa ett nytt dokument." ma:contentTypeScope="" ma:versionID="0b78417b795e1fa94c523e935cd63a34">
  <xsd:schema xmlns:xsd="http://www.w3.org/2001/XMLSchema" xmlns:xs="http://www.w3.org/2001/XMLSchema" xmlns:p="http://schemas.microsoft.com/office/2006/metadata/properties" xmlns:ns2="9581fdff-8b6d-4ac8-9aa8-c932c7f2029c" xmlns:ns3="168f4313-c442-4e16-9729-4f6ec2ddb3fd" targetNamespace="http://schemas.microsoft.com/office/2006/metadata/properties" ma:root="true" ma:fieldsID="d9a9745b76acfa6044045485b0cbcb5b" ns2:_="" ns3:_="">
    <xsd:import namespace="9581fdff-8b6d-4ac8-9aa8-c932c7f2029c"/>
    <xsd:import namespace="168f4313-c442-4e16-9729-4f6ec2ddb3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Kommentar" minOccurs="0"/>
                <xsd:element ref="ns2:Priorit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1fdff-8b6d-4ac8-9aa8-c932c7f20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9414c113-725f-4a3a-ad32-da5dcbee5b29" ma:termSetId="09814cd3-568e-fe90-9814-8d621ff8fb84" ma:anchorId="fba54fb3-c3e1-fe81-a776-ca4b69148c4d" ma:open="true" ma:isKeyword="false">
      <xsd:complexType>
        <xsd:sequence>
          <xsd:element ref="pc:Terms" minOccurs="0" maxOccurs="1"/>
        </xsd:sequence>
      </xsd:complexType>
    </xsd:element>
    <xsd:element name="Kommentar" ma:index="22" nillable="true" ma:displayName="Kommentar" ma:format="Dropdown" ma:internalName="Kommentar">
      <xsd:simpleType>
        <xsd:restriction base="dms:Text">
          <xsd:maxLength value="255"/>
        </xsd:restriction>
      </xsd:simpleType>
    </xsd:element>
    <xsd:element name="Prioritet" ma:index="23" nillable="true" ma:displayName="Prioritet" ma:format="Dropdown" ma:internalName="Priorit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8f4313-c442-4e16-9729-4f6ec2ddb3f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f862eb7-d485-44e2-81ac-619c49897ea0}" ma:internalName="TaxCatchAll" ma:showField="CatchAllData" ma:web="168f4313-c442-4e16-9729-4f6ec2ddb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168f4313-c442-4e16-9729-4f6ec2ddb3fd" xsi:nil="true"/>
    <lcf76f155ced4ddcb4097134ff3c332f xmlns="9581fdff-8b6d-4ac8-9aa8-c932c7f2029c">
      <Terms xmlns="http://schemas.microsoft.com/office/infopath/2007/PartnerControls"/>
    </lcf76f155ced4ddcb4097134ff3c332f>
    <Prioritet xmlns="9581fdff-8b6d-4ac8-9aa8-c932c7f2029c" xsi:nil="true"/>
    <Kommentar xmlns="9581fdff-8b6d-4ac8-9aa8-c932c7f2029c" xsi:nil="true"/>
  </documentManagement>
</p:properties>
</file>

<file path=customXml/itemProps1.xml><?xml version="1.0" encoding="utf-8"?>
<ds:datastoreItem xmlns:ds="http://schemas.openxmlformats.org/officeDocument/2006/customXml" ds:itemID="{5F48E488-B6A5-4F93-B729-3A50DAA6A6AA}"/>
</file>

<file path=customXml/itemProps2.xml><?xml version="1.0" encoding="utf-8"?>
<ds:datastoreItem xmlns:ds="http://schemas.openxmlformats.org/officeDocument/2006/customXml" ds:itemID="{DF04EC6C-C0D3-4622-834A-7891A2E772E7}">
  <ds:schemaRefs>
    <ds:schemaRef ds:uri="http://schemas.microsoft.com/sharepoint/v3/contenttype/forms"/>
  </ds:schemaRefs>
</ds:datastoreItem>
</file>

<file path=customXml/itemProps3.xml><?xml version="1.0" encoding="utf-8"?>
<ds:datastoreItem xmlns:ds="http://schemas.openxmlformats.org/officeDocument/2006/customXml" ds:itemID="{BCE2386D-8FD5-4545-9EB9-D3EF467BD67C}"/>
</file>

<file path=customXml/itemProps4.xml><?xml version="1.0" encoding="utf-8"?>
<ds:datastoreItem xmlns:ds="http://schemas.openxmlformats.org/officeDocument/2006/customXml" ds:itemID="{FAAE5299-C583-43EA-9BAF-A43E9B46CC98}">
  <ds:schemaRefs>
    <ds:schemaRef ds:uri="http://schemas.openxmlformats.org/officeDocument/2006/bibliography"/>
  </ds:schemaRefs>
</ds:datastoreItem>
</file>

<file path=customXml/itemProps5.xml><?xml version="1.0" encoding="utf-8"?>
<ds:datastoreItem xmlns:ds="http://schemas.openxmlformats.org/officeDocument/2006/customXml" ds:itemID="{F1B48C1B-028E-44BB-9ADD-F3BECD53CAAD}"/>
</file>

<file path=docProps/app.xml><?xml version="1.0" encoding="utf-8"?>
<Properties xmlns="http://schemas.openxmlformats.org/officeDocument/2006/extended-properties" xmlns:vt="http://schemas.openxmlformats.org/officeDocument/2006/docPropsVTypes">
  <Template>Normal</Template>
  <TotalTime>17</TotalTime>
  <Pages>2</Pages>
  <Words>395</Words>
  <Characters>2574</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Var försiktig med nymålade ytor</vt:lpstr>
    </vt:vector>
  </TitlesOfParts>
  <Company>Hagströms Måleri AB</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 försiktig med nymålade ytor</dc:title>
  <dc:subject/>
  <dc:creator>Therese Örnfjäder</dc:creator>
  <cp:keywords/>
  <dc:description/>
  <cp:lastModifiedBy>Mikael Wilking</cp:lastModifiedBy>
  <cp:revision>17</cp:revision>
  <cp:lastPrinted>2010-10-04T20:02:00Z</cp:lastPrinted>
  <dcterms:created xsi:type="dcterms:W3CDTF">2019-02-08T05:48:00Z</dcterms:created>
  <dcterms:modified xsi:type="dcterms:W3CDTF">2022-07-06T14:03:00Z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0x01010084392C9DF7CB054B8653406B7AE7340C</vt:lpwstr>
  </property>
  <property fmtid="{D5CDD505-2E9C-101B-9397-08002B2CF9AE}" pid="3" name="_dlc_DocIdItemGuid">
    <vt:lpwstr>f83836ee-aa1f-4fc9-81c0-cec5e5aa9bea</vt:lpwstr>
  </property>
</Properties>
</file>